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pPr>
    </w:p>
    <w:p>
      <w:pPr>
        <w:spacing w:after="160"/>
      </w:pPr>
    </w:p>
    <w:p>
      <w:pPr>
        <w:spacing w:after="160"/>
      </w:pPr>
    </w:p>
    <w:p>
      <w:pPr>
        <w:jc w:val="center"/>
      </w:pPr>
      <w:r>
        <w:rPr>
          <w:rFonts w:ascii="Arial" w:hAnsi="Arial"/>
          <w:b/>
          <w:color w:val="B41627"/>
          <w:sz w:val="48"/>
        </w:rPr>
        <w:t>TLR</w:t>
      </w:r>
    </w:p>
    <w:p>
      <w:pPr>
        <w:spacing w:after="140"/>
        <w:jc w:val="center"/>
      </w:pPr>
      <w:r>
        <w:rPr>
          <w:rFonts w:ascii="Arial" w:hAnsi="Arial"/>
          <w:b/>
          <w:color w:val="66686C"/>
          <w:sz w:val="26"/>
        </w:rPr>
        <w:t>THE LOCKER ROOM FOUNDATION</w:t>
      </w:r>
    </w:p>
    <w:p>
      <w:pPr>
        <w:spacing w:after="160"/>
        <w:jc w:val="center"/>
      </w:pPr>
      <w:r>
        <w:rPr>
          <w:rFonts w:ascii="Arial" w:hAnsi="Arial"/>
          <w:b/>
          <w:color w:val="090A0B"/>
          <w:sz w:val="74"/>
        </w:rPr>
        <w:t>PARTNERSHIP</w:t>
        <w:br/>
        <w:t>OPPORTUNITIES</w:t>
      </w:r>
    </w:p>
    <w:p>
      <w:pPr>
        <w:spacing w:after="400"/>
        <w:jc w:val="center"/>
      </w:pPr>
      <w:r>
        <w:rPr>
          <w:rFonts w:ascii="Arial" w:hAnsi="Arial"/>
          <w:b/>
          <w:color w:val="B41627"/>
          <w:sz w:val="22"/>
        </w:rPr>
        <w:t>BUILD STRONGER ATHLETES. OPEN BIGGER DOORS.</w:t>
      </w:r>
    </w:p>
    <w:p>
      <w:pPr>
        <w:spacing w:after="240"/>
        <w:pBdr>
          <w:bottom w:val="single" w:sz="28" w:space="1" w:color="B41627"/>
        </w:pBdr>
      </w:pPr>
    </w:p>
    <w:p>
      <w:pPr>
        <w:spacing w:after="520"/>
        <w:ind w:left="1008" w:right="1008"/>
        <w:jc w:val="center"/>
      </w:pPr>
      <w:r>
        <w:rPr>
          <w:rFonts w:ascii="Arial" w:hAnsi="Arial"/>
          <w:color w:val="161719"/>
          <w:sz w:val="28"/>
        </w:rPr>
        <w:t>Join us in removing financial barriers and expanding access to training, equipment, registration, travel, mentorship, and athletic opportunity for young people.</w:t>
      </w:r>
    </w:p>
    <w:tbl>
      <w:tblPr>
        <w:tblW w:type="auto" w:w="0"/>
        <w:jc w:val="center"/>
        <w:tblLayout w:type="fixed"/>
        <w:tblLook w:firstColumn="1" w:firstRow="1" w:lastColumn="0" w:lastRow="0" w:noHBand="0" w:noVBand="1" w:val="04A0"/>
      </w:tblPr>
      <w:tblGrid>
        <w:gridCol w:w="10296"/>
      </w:tblGrid>
      <w:tr>
        <w:tc>
          <w:tcPr>
            <w:tcW w:type="dxa" w:w="10296"/>
            <w:shd w:fill="161719"/>
            <w:tcMar>
              <w:top w:w="220" w:type="dxa"/>
              <w:start w:w="260" w:type="dxa"/>
              <w:bottom w:w="220" w:type="dxa"/>
              <w:end w:w="260" w:type="dxa"/>
            </w:tcMar>
          </w:tcPr>
          <w:p>
            <w:pPr>
              <w:spacing w:after="100"/>
            </w:pPr>
            <w:r>
              <w:rPr>
                <w:rFonts w:ascii="Arial" w:hAnsi="Arial"/>
                <w:b/>
                <w:color w:val="D21E32"/>
                <w:sz w:val="22"/>
              </w:rPr>
              <w:t>2026 SPONSORSHIP &amp; PARTNERSHIP GUIDE</w:t>
            </w:r>
          </w:p>
          <w:p>
            <w:pPr>
              <w:spacing w:after="0"/>
            </w:pPr>
            <w:r>
              <w:rPr>
                <w:rFonts w:ascii="Arial" w:hAnsi="Arial"/>
                <w:b/>
                <w:color w:val="FFFFFF"/>
                <w:sz w:val="26"/>
              </w:rPr>
              <w:t>A community investment opportunity based in Bixby, Oklahoma.</w:t>
            </w:r>
          </w:p>
        </w:tc>
      </w:tr>
    </w:tbl>
    <w:p>
      <w:pPr>
        <w:spacing w:after="0"/>
      </w:pPr>
    </w:p>
    <w:p>
      <w:r>
        <w:br w:type="page"/>
      </w:r>
    </w:p>
    <w:p>
      <w:pPr>
        <w:spacing w:after="100"/>
      </w:pPr>
      <w:r>
        <w:rPr>
          <w:rFonts w:ascii="Arial" w:hAnsi="Arial"/>
          <w:b/>
          <w:color w:val="B41627"/>
          <w:sz w:val="18"/>
        </w:rPr>
        <w:t>THE OPPORTUNITY</w:t>
      </w:r>
    </w:p>
    <w:p>
      <w:pPr>
        <w:pStyle w:val="Heading1"/>
      </w:pPr>
      <w:r>
        <w:t>STAND IN THEIR CORNER</w:t>
      </w:r>
    </w:p>
    <w:p>
      <w:pPr/>
      <w:r>
        <w:t>Talent is everywhere. Access is not. The Locker Room Foundation helps young athletes pursue opportunities that may otherwise be out of reach because of cost.</w:t>
      </w:r>
    </w:p>
    <w:p>
      <w:pPr/>
      <w:r>
        <w:t>With support from businesses, organizations, and individual donors, we help families meet the practical expenses that come with youth sports—and connect athletes to coaching, structure, encouragement, and positive development.</w:t>
      </w:r>
    </w:p>
    <w:tbl>
      <w:tblPr>
        <w:tblW w:type="auto" w:w="0"/>
        <w:jc w:val="center"/>
        <w:tblLayout w:type="fixed"/>
        <w:tblLook w:firstColumn="1" w:firstRow="1" w:lastColumn="0" w:lastRow="0" w:noHBand="0" w:noVBand="1" w:val="04A0"/>
      </w:tblPr>
      <w:tblGrid>
        <w:gridCol w:w="10296"/>
      </w:tblGrid>
      <w:tr>
        <w:tc>
          <w:tcPr>
            <w:tcW w:type="dxa" w:w="10296"/>
            <w:shd w:fill="B41627"/>
            <w:tcMar>
              <w:top w:w="220" w:type="dxa"/>
              <w:start w:w="260" w:type="dxa"/>
              <w:bottom w:w="220" w:type="dxa"/>
              <w:end w:w="260" w:type="dxa"/>
            </w:tcMar>
          </w:tcPr>
          <w:p>
            <w:pPr>
              <w:spacing w:after="100"/>
            </w:pPr>
            <w:r>
              <w:rPr>
                <w:rFonts w:ascii="Arial" w:hAnsi="Arial"/>
                <w:b/>
                <w:color w:val="D21E32"/>
                <w:sz w:val="22"/>
              </w:rPr>
              <w:t>OUR MISSION</w:t>
            </w:r>
          </w:p>
          <w:p>
            <w:pPr>
              <w:spacing w:after="0"/>
            </w:pPr>
            <w:r>
              <w:rPr>
                <w:rFonts w:ascii="Arial" w:hAnsi="Arial"/>
                <w:b/>
                <w:color w:val="FFFFFF"/>
                <w:sz w:val="26"/>
              </w:rPr>
              <w:t>To open doors for young athletes by expanding access to the resources, experiences, and support systems that help them grow—in sports and in life.</w:t>
            </w:r>
          </w:p>
        </w:tc>
      </w:tr>
    </w:tbl>
    <w:p>
      <w:pPr>
        <w:spacing w:after="0"/>
      </w:pPr>
    </w:p>
    <w:p>
      <w:pPr>
        <w:pStyle w:val="Heading2"/>
      </w:pPr>
      <w:r>
        <w:t>What partnership can provide</w:t>
      </w:r>
    </w:p>
    <w:p>
      <w:pPr>
        <w:pStyle w:val="ListBullet"/>
      </w:pPr>
      <w:r>
        <w:t>Training scholarships and structured athletic development</w:t>
      </w:r>
    </w:p>
    <w:p>
      <w:pPr>
        <w:pStyle w:val="ListBullet"/>
      </w:pPr>
      <w:r>
        <w:t>Sports equipment, uniforms, and safety gear</w:t>
      </w:r>
    </w:p>
    <w:p>
      <w:pPr>
        <w:pStyle w:val="ListBullet"/>
      </w:pPr>
      <w:r>
        <w:t>Registration, league, tournament, and competition fees</w:t>
      </w:r>
    </w:p>
    <w:p>
      <w:pPr>
        <w:pStyle w:val="ListBullet"/>
      </w:pPr>
      <w:r>
        <w:t>Travel and lodging support for qualifying events</w:t>
      </w:r>
    </w:p>
    <w:p>
      <w:pPr>
        <w:pStyle w:val="ListBullet"/>
      </w:pPr>
      <w:r>
        <w:t>Camps, clinics, mentorship, and character-development opportunities</w:t>
      </w:r>
    </w:p>
    <w:p>
      <w:pPr>
        <w:pStyle w:val="Heading2"/>
      </w:pPr>
      <w:r>
        <w:t>Why your support matters</w:t>
      </w:r>
    </w:p>
    <w:p>
      <w:pPr/>
      <w:r>
        <w:t>Youth sports can develop discipline, confidence, leadership, resilience, and belonging. A sponsor's investment does more than cover a cost—it helps a family say yes to an opportunity and tells an athlete that their community believes in them.</w:t>
      </w:r>
    </w:p>
    <w:p>
      <w:r>
        <w:br w:type="page"/>
      </w:r>
    </w:p>
    <w:p>
      <w:pPr>
        <w:spacing w:after="100"/>
      </w:pPr>
      <w:r>
        <w:rPr>
          <w:rFonts w:ascii="Arial" w:hAnsi="Arial"/>
          <w:b/>
          <w:color w:val="B41627"/>
          <w:sz w:val="18"/>
        </w:rPr>
        <w:t>WHO WE SERVE</w:t>
      </w:r>
    </w:p>
    <w:p>
      <w:pPr>
        <w:pStyle w:val="Heading1"/>
      </w:pPr>
      <w:r>
        <w:t>OPPORTUNITY BEGINS WITH ACCESS</w:t>
      </w:r>
    </w:p>
    <w:p>
      <w:pPr/>
      <w:r>
        <w:t>The Locker Room Foundation serves young athletes and families who face financial or logistical barriers to participation. We focus on practical support that helps athletes enter, remain in, and benefit from quality sports and development experiences.</w:t>
      </w:r>
    </w:p>
    <w:p>
      <w:pPr>
        <w:pStyle w:val="Heading2"/>
      </w:pPr>
      <w:r>
        <w:t>The barriers families may face</w:t>
      </w:r>
    </w:p>
    <w:p>
      <w:pPr>
        <w:pStyle w:val="ListBullet"/>
      </w:pPr>
      <w:r>
        <w:t>Program, league, tournament, and competition registration costs</w:t>
      </w:r>
    </w:p>
    <w:p>
      <w:pPr>
        <w:pStyle w:val="ListBullet"/>
      </w:pPr>
      <w:r>
        <w:t>Uniforms, footwear, protective equipment, and sport-specific gear</w:t>
      </w:r>
    </w:p>
    <w:p>
      <w:pPr>
        <w:pStyle w:val="ListBullet"/>
      </w:pPr>
      <w:r>
        <w:t>Travel, lodging, meals, and local transportation</w:t>
      </w:r>
    </w:p>
    <w:p>
      <w:pPr>
        <w:pStyle w:val="ListBullet"/>
      </w:pPr>
      <w:r>
        <w:t>Access to consistent coaching, strength training, and performance development</w:t>
      </w:r>
    </w:p>
    <w:p>
      <w:pPr>
        <w:pStyle w:val="ListBullet"/>
      </w:pPr>
      <w:r>
        <w:t>Unexpected expenses that arise when an athlete earns a qualifying opportunity</w:t>
      </w:r>
    </w:p>
    <w:p>
      <w:pPr>
        <w:pStyle w:val="Heading2"/>
      </w:pPr>
      <w:r>
        <w:t>Our approach</w:t>
      </w:r>
    </w:p>
    <w:p>
      <w:pPr/>
      <w:r>
        <w:t>We work to meet real needs with practical solutions. Support may be directed to a specific athlete, a group opportunity, a program, an event, or a shared resource that benefits multiple young people.</w:t>
      </w:r>
    </w:p>
    <w:tbl>
      <w:tblPr>
        <w:tblW w:type="auto" w:w="0"/>
        <w:jc w:val="center"/>
        <w:tblLayout w:type="fixed"/>
        <w:tblLook w:firstColumn="1" w:firstRow="1" w:lastColumn="0" w:lastRow="0" w:noHBand="0" w:noVBand="1" w:val="04A0"/>
      </w:tblPr>
      <w:tblGrid>
        <w:gridCol w:w="10296"/>
      </w:tblGrid>
      <w:tr>
        <w:tc>
          <w:tcPr>
            <w:tcW w:type="dxa" w:w="10296"/>
            <w:shd w:fill="B41627"/>
            <w:tcMar>
              <w:top w:w="220" w:type="dxa"/>
              <w:start w:w="260" w:type="dxa"/>
              <w:bottom w:w="220" w:type="dxa"/>
              <w:end w:w="260" w:type="dxa"/>
            </w:tcMar>
          </w:tcPr>
          <w:p>
            <w:pPr>
              <w:spacing w:after="100"/>
            </w:pPr>
            <w:r>
              <w:rPr>
                <w:rFonts w:ascii="Arial" w:hAnsi="Arial"/>
                <w:b/>
                <w:color w:val="D21E32"/>
                <w:sz w:val="22"/>
              </w:rPr>
              <w:t>MORE THAN PARTICIPATION</w:t>
            </w:r>
          </w:p>
          <w:p>
            <w:pPr>
              <w:spacing w:after="0"/>
            </w:pPr>
            <w:r>
              <w:rPr>
                <w:rFonts w:ascii="Arial" w:hAnsi="Arial"/>
                <w:b/>
                <w:color w:val="FFFFFF"/>
                <w:sz w:val="26"/>
              </w:rPr>
              <w:t>Our goal is not simply to place an athlete on a roster. It is to help create the structure, confidence, mentorship, and consistency that allow young people to grow.</w:t>
            </w:r>
          </w:p>
        </w:tc>
      </w:tr>
    </w:tbl>
    <w:p>
      <w:pPr>
        <w:spacing w:after="0"/>
      </w:pPr>
    </w:p>
    <w:p>
      <w:pPr>
        <w:pStyle w:val="Heading2"/>
      </w:pPr>
      <w:r>
        <w:t>Community-centered support</w:t>
      </w:r>
    </w:p>
    <w:p>
      <w:pPr/>
      <w:r>
        <w:t>Partnerships are designed to strengthen the network around young athletes. Families, coaches, local businesses, community organizations, and supporters each have a role in opening doors and sustaining opportunity.</w:t>
      </w:r>
    </w:p>
    <w:p>
      <w:r>
        <w:br w:type="page"/>
      </w:r>
    </w:p>
    <w:p>
      <w:pPr>
        <w:spacing w:after="100"/>
      </w:pPr>
      <w:r>
        <w:rPr>
          <w:rFonts w:ascii="Arial" w:hAnsi="Arial"/>
          <w:b/>
          <w:color w:val="B41627"/>
          <w:sz w:val="18"/>
        </w:rPr>
        <w:t>INVESTMENT AT WORK</w:t>
      </w:r>
    </w:p>
    <w:p>
      <w:pPr>
        <w:pStyle w:val="Heading1"/>
      </w:pPr>
      <w:r>
        <w:t>WHAT SPONSORSHIP CAN FUND</w:t>
      </w:r>
    </w:p>
    <w:p>
      <w:pPr>
        <w:spacing w:before="100" w:after="40"/>
      </w:pPr>
      <w:r>
        <w:rPr>
          <w:rFonts w:ascii="Arial" w:hAnsi="Arial"/>
          <w:b/>
          <w:color w:val="B41627"/>
          <w:sz w:val="22"/>
        </w:rPr>
        <w:t>ATHLETE ACCESS</w:t>
      </w:r>
    </w:p>
    <w:p>
      <w:pPr/>
      <w:r>
        <w:t>Training scholarships, program tuition, camp registration, and participation assistance.</w:t>
      </w:r>
    </w:p>
    <w:p>
      <w:pPr>
        <w:spacing w:before="100" w:after="40"/>
      </w:pPr>
      <w:r>
        <w:rPr>
          <w:rFonts w:ascii="Arial" w:hAnsi="Arial"/>
          <w:b/>
          <w:color w:val="B41627"/>
          <w:sz w:val="22"/>
        </w:rPr>
        <w:t>EQUIPMENT &amp; UNIFORMS</w:t>
      </w:r>
    </w:p>
    <w:p>
      <w:pPr/>
      <w:r>
        <w:t>Footwear, uniforms, protective gear, training tools, and sport-specific equipment.</w:t>
      </w:r>
    </w:p>
    <w:p>
      <w:pPr>
        <w:spacing w:before="100" w:after="40"/>
      </w:pPr>
      <w:r>
        <w:rPr>
          <w:rFonts w:ascii="Arial" w:hAnsi="Arial"/>
          <w:b/>
          <w:color w:val="B41627"/>
          <w:sz w:val="22"/>
        </w:rPr>
        <w:t>COMPETITION COSTS</w:t>
      </w:r>
    </w:p>
    <w:p>
      <w:pPr/>
      <w:r>
        <w:t>League fees, tournament entry, qualifying-event registration, and associated expenses.</w:t>
      </w:r>
    </w:p>
    <w:p>
      <w:pPr>
        <w:spacing w:before="100" w:after="40"/>
      </w:pPr>
      <w:r>
        <w:rPr>
          <w:rFonts w:ascii="Arial" w:hAnsi="Arial"/>
          <w:b/>
          <w:color w:val="B41627"/>
          <w:sz w:val="22"/>
        </w:rPr>
        <w:t>TRAVEL SUPPORT</w:t>
      </w:r>
    </w:p>
    <w:p>
      <w:pPr/>
      <w:r>
        <w:t>Transportation, lodging, meals, and travel coordination for approved athletic opportunities.</w:t>
      </w:r>
    </w:p>
    <w:p>
      <w:pPr>
        <w:spacing w:before="100" w:after="40"/>
      </w:pPr>
      <w:r>
        <w:rPr>
          <w:rFonts w:ascii="Arial" w:hAnsi="Arial"/>
          <w:b/>
          <w:color w:val="B41627"/>
          <w:sz w:val="22"/>
        </w:rPr>
        <w:t>DEVELOPMENT EXPERIENCES</w:t>
      </w:r>
    </w:p>
    <w:p>
      <w:pPr/>
      <w:r>
        <w:t>Clinics, tours, mentorship, leadership sessions, and character-development programming.</w:t>
      </w:r>
    </w:p>
    <w:p>
      <w:pPr>
        <w:spacing w:before="100" w:after="40"/>
      </w:pPr>
      <w:r>
        <w:rPr>
          <w:rFonts w:ascii="Arial" w:hAnsi="Arial"/>
          <w:b/>
          <w:color w:val="B41627"/>
          <w:sz w:val="22"/>
        </w:rPr>
        <w:t>PROGRAM RESOURCES</w:t>
      </w:r>
    </w:p>
    <w:p>
      <w:pPr/>
      <w:r>
        <w:t>Shared supplies and resources that expand safe, consistent access for multiple athletes.</w:t>
      </w:r>
    </w:p>
    <w:tbl>
      <w:tblPr>
        <w:tblW w:type="auto" w:w="0"/>
        <w:jc w:val="center"/>
        <w:tblLayout w:type="fixed"/>
        <w:tblLook w:firstColumn="1" w:firstRow="1" w:lastColumn="0" w:lastRow="0" w:noHBand="0" w:noVBand="1" w:val="04A0"/>
      </w:tblPr>
      <w:tblGrid>
        <w:gridCol w:w="10296"/>
      </w:tblGrid>
      <w:tr>
        <w:tc>
          <w:tcPr>
            <w:tcW w:type="dxa" w:w="10296"/>
            <w:shd w:fill="161719"/>
            <w:tcMar>
              <w:top w:w="220" w:type="dxa"/>
              <w:start w:w="260" w:type="dxa"/>
              <w:bottom w:w="220" w:type="dxa"/>
              <w:end w:w="260" w:type="dxa"/>
            </w:tcMar>
          </w:tcPr>
          <w:p>
            <w:pPr>
              <w:spacing w:after="100"/>
            </w:pPr>
            <w:r>
              <w:rPr>
                <w:rFonts w:ascii="Arial" w:hAnsi="Arial"/>
                <w:b/>
                <w:color w:val="D21E32"/>
                <w:sz w:val="22"/>
              </w:rPr>
              <w:t>FLEXIBLE BY DESIGN</w:t>
            </w:r>
          </w:p>
          <w:p>
            <w:pPr>
              <w:spacing w:after="0"/>
            </w:pPr>
            <w:r>
              <w:rPr>
                <w:rFonts w:ascii="Arial" w:hAnsi="Arial"/>
                <w:b/>
                <w:color w:val="FFFFFF"/>
                <w:sz w:val="26"/>
              </w:rPr>
              <w:t>Sponsors may direct support toward an approved priority or allow the Foundation to apply funds where the current need is greatest.</w:t>
            </w:r>
          </w:p>
        </w:tc>
      </w:tr>
    </w:tbl>
    <w:p>
      <w:pPr>
        <w:spacing w:after="0"/>
      </w:pPr>
    </w:p>
    <w:p>
      <w:r>
        <w:br w:type="page"/>
      </w:r>
    </w:p>
    <w:p>
      <w:pPr>
        <w:spacing w:after="100"/>
      </w:pPr>
      <w:r>
        <w:rPr>
          <w:rFonts w:ascii="Arial" w:hAnsi="Arial"/>
          <w:b/>
          <w:color w:val="B41627"/>
          <w:sz w:val="18"/>
        </w:rPr>
        <w:t>CHOOSE YOUR IMPACT</w:t>
      </w:r>
    </w:p>
    <w:p>
      <w:pPr>
        <w:pStyle w:val="Heading1"/>
      </w:pPr>
      <w:r>
        <w:t>PARTNERSHIP LEVELS</w:t>
      </w:r>
    </w:p>
    <w:p>
      <w:pPr/>
      <w:r>
        <w:t>The levels below provide a simple starting point. We welcome customized packages, in-kind support, event sponsorships, and multi-year partnerships.</w:t>
      </w:r>
    </w:p>
    <w:tbl>
      <w:tblPr>
        <w:tblW w:type="auto" w:w="0"/>
        <w:jc w:val="center"/>
        <w:tblLayout w:type="fixed"/>
        <w:tblLook w:firstColumn="1" w:firstRow="1" w:lastColumn="0" w:lastRow="0" w:noHBand="0" w:noVBand="1" w:val="04A0"/>
      </w:tblPr>
      <w:tblGrid>
        <w:gridCol w:w="2880"/>
        <w:gridCol w:w="1656"/>
        <w:gridCol w:w="5760"/>
      </w:tblGrid>
      <w:tr>
        <w:trPr>
          <w:tblHeader w:val="true"/>
        </w:trPr>
        <w:tc>
          <w:tcPr>
            <w:tcW w:type="dxa" w:w="2880"/>
            <w:shd w:fill="090A0B"/>
            <w:tcBorders>
              <w:top w:val="single" w:sz="6" w:color="090A0B"/>
              <w:left w:val="single" w:sz="6" w:color="090A0B"/>
              <w:bottom w:val="single" w:sz="6" w:color="090A0B"/>
              <w:right w:val="single" w:sz="6" w:color="090A0B"/>
            </w:tcBorders>
            <w:tcMar>
              <w:top w:w="130" w:type="dxa"/>
              <w:start w:w="140" w:type="dxa"/>
              <w:bottom w:w="130" w:type="dxa"/>
              <w:end w:w="140" w:type="dxa"/>
            </w:tcMar>
            <w:vAlign w:val="center"/>
          </w:tcPr>
          <w:p>
            <w:r>
              <w:rPr>
                <w:rFonts w:ascii="Arial" w:hAnsi="Arial"/>
                <w:b/>
                <w:color w:val="FFFFFF"/>
                <w:sz w:val="18"/>
              </w:rPr>
              <w:t>LEVEL</w:t>
            </w:r>
          </w:p>
        </w:tc>
        <w:tc>
          <w:tcPr>
            <w:tcW w:type="dxa" w:w="1656"/>
            <w:shd w:fill="090A0B"/>
            <w:tcBorders>
              <w:top w:val="single" w:sz="6" w:color="090A0B"/>
              <w:left w:val="single" w:sz="6" w:color="090A0B"/>
              <w:bottom w:val="single" w:sz="6" w:color="090A0B"/>
              <w:right w:val="single" w:sz="6" w:color="090A0B"/>
            </w:tcBorders>
            <w:tcMar>
              <w:top w:w="130" w:type="dxa"/>
              <w:start w:w="140" w:type="dxa"/>
              <w:bottom w:w="130" w:type="dxa"/>
              <w:end w:w="140" w:type="dxa"/>
            </w:tcMar>
            <w:vAlign w:val="center"/>
          </w:tcPr>
          <w:p>
            <w:r>
              <w:rPr>
                <w:rFonts w:ascii="Arial" w:hAnsi="Arial"/>
                <w:b/>
                <w:color w:val="FFFFFF"/>
                <w:sz w:val="18"/>
              </w:rPr>
              <w:t>INVESTMENT</w:t>
            </w:r>
          </w:p>
        </w:tc>
        <w:tc>
          <w:tcPr>
            <w:tcW w:type="dxa" w:w="5760"/>
            <w:shd w:fill="090A0B"/>
            <w:tcBorders>
              <w:top w:val="single" w:sz="6" w:color="090A0B"/>
              <w:left w:val="single" w:sz="6" w:color="090A0B"/>
              <w:bottom w:val="single" w:sz="6" w:color="090A0B"/>
              <w:right w:val="single" w:sz="6" w:color="090A0B"/>
            </w:tcBorders>
            <w:tcMar>
              <w:top w:w="130" w:type="dxa"/>
              <w:start w:w="140" w:type="dxa"/>
              <w:bottom w:w="130" w:type="dxa"/>
              <w:end w:w="140" w:type="dxa"/>
            </w:tcMar>
            <w:vAlign w:val="center"/>
          </w:tcPr>
          <w:p>
            <w:r>
              <w:rPr>
                <w:rFonts w:ascii="Arial" w:hAnsi="Arial"/>
                <w:b/>
                <w:color w:val="FFFFFF"/>
                <w:sz w:val="18"/>
              </w:rPr>
              <w:t>RECOGNITION &amp; BENEFITS</w:t>
            </w:r>
          </w:p>
        </w:tc>
      </w:tr>
      <w:tr>
        <w:tc>
          <w:tcPr>
            <w:tcW w:type="dxa" w:w="2880"/>
            <w:shd w:fill="F3F0EA"/>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b/>
                <w:color w:val="B41627"/>
                <w:sz w:val="20"/>
              </w:rPr>
              <w:t>TEAMMATE</w:t>
            </w:r>
          </w:p>
        </w:tc>
        <w:tc>
          <w:tcPr>
            <w:tcW w:type="dxa" w:w="1656"/>
            <w:shd w:fill="F3F0EA"/>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b/>
                <w:sz w:val="22"/>
              </w:rPr>
              <w:t>$500</w:t>
            </w:r>
          </w:p>
        </w:tc>
        <w:tc>
          <w:tcPr>
            <w:tcW w:type="dxa" w:w="5760"/>
            <w:shd w:fill="F3F0EA"/>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sz w:val="18"/>
              </w:rPr>
              <w:t>• Website recognition</w:t>
            </w:r>
          </w:p>
          <w:p>
            <w:r>
              <w:rPr>
                <w:rFonts w:ascii="Arial" w:hAnsi="Arial"/>
                <w:sz w:val="18"/>
              </w:rPr>
              <w:t>• Sponsor thank-you on social media</w:t>
            </w:r>
          </w:p>
          <w:p>
            <w:r>
              <w:rPr>
                <w:rFonts w:ascii="Arial" w:hAnsi="Arial"/>
                <w:sz w:val="18"/>
              </w:rPr>
              <w:t>• Foundation supporter recognition</w:t>
            </w:r>
          </w:p>
        </w:tc>
      </w:tr>
      <w:tr>
        <w:tc>
          <w:tcPr>
            <w:tcW w:type="dxa" w:w="2880"/>
            <w:shd w:fill="FFFFFF"/>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b/>
                <w:color w:val="B41627"/>
                <w:sz w:val="20"/>
              </w:rPr>
              <w:t>CHAMPION</w:t>
            </w:r>
          </w:p>
        </w:tc>
        <w:tc>
          <w:tcPr>
            <w:tcW w:type="dxa" w:w="1656"/>
            <w:shd w:fill="FFFFFF"/>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b/>
                <w:sz w:val="22"/>
              </w:rPr>
              <w:t>$1,000</w:t>
            </w:r>
          </w:p>
        </w:tc>
        <w:tc>
          <w:tcPr>
            <w:tcW w:type="dxa" w:w="5760"/>
            <w:shd w:fill="FFFFFF"/>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sz w:val="18"/>
              </w:rPr>
              <w:t>• All Teammate benefits</w:t>
            </w:r>
          </w:p>
          <w:p>
            <w:r>
              <w:rPr>
                <w:rFonts w:ascii="Arial" w:hAnsi="Arial"/>
                <w:sz w:val="18"/>
              </w:rPr>
              <w:t>• Recognition at a Foundation event or program</w:t>
            </w:r>
          </w:p>
          <w:p>
            <w:r>
              <w:rPr>
                <w:rFonts w:ascii="Arial" w:hAnsi="Arial"/>
                <w:sz w:val="18"/>
              </w:rPr>
              <w:t>• Logo placement on applicable sponsor materials</w:t>
            </w:r>
          </w:p>
        </w:tc>
      </w:tr>
      <w:tr>
        <w:tc>
          <w:tcPr>
            <w:tcW w:type="dxa" w:w="2880"/>
            <w:shd w:fill="F3F0EA"/>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b/>
                <w:color w:val="B41627"/>
                <w:sz w:val="20"/>
              </w:rPr>
              <w:t>ALL-AMERICAN</w:t>
            </w:r>
          </w:p>
        </w:tc>
        <w:tc>
          <w:tcPr>
            <w:tcW w:type="dxa" w:w="1656"/>
            <w:shd w:fill="F3F0EA"/>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b/>
                <w:sz w:val="22"/>
              </w:rPr>
              <w:t>$2,500</w:t>
            </w:r>
          </w:p>
        </w:tc>
        <w:tc>
          <w:tcPr>
            <w:tcW w:type="dxa" w:w="5760"/>
            <w:shd w:fill="F3F0EA"/>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sz w:val="18"/>
              </w:rPr>
              <w:t>• All Champion benefits</w:t>
            </w:r>
          </w:p>
          <w:p>
            <w:r>
              <w:rPr>
                <w:rFonts w:ascii="Arial" w:hAnsi="Arial"/>
                <w:sz w:val="18"/>
              </w:rPr>
              <w:t>• Featured sponsor spotlight</w:t>
            </w:r>
          </w:p>
          <w:p>
            <w:r>
              <w:rPr>
                <w:rFonts w:ascii="Arial" w:hAnsi="Arial"/>
                <w:sz w:val="18"/>
              </w:rPr>
              <w:t>• Priority logo placement on applicable event materials</w:t>
            </w:r>
          </w:p>
        </w:tc>
      </w:tr>
      <w:tr>
        <w:tc>
          <w:tcPr>
            <w:tcW w:type="dxa" w:w="2880"/>
            <w:shd w:fill="FFFFFF"/>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b/>
                <w:color w:val="B41627"/>
                <w:sz w:val="20"/>
              </w:rPr>
              <w:t>LEGACY PARTNER</w:t>
            </w:r>
          </w:p>
        </w:tc>
        <w:tc>
          <w:tcPr>
            <w:tcW w:type="dxa" w:w="1656"/>
            <w:shd w:fill="FFFFFF"/>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b/>
                <w:sz w:val="22"/>
              </w:rPr>
              <w:t>$5,000+</w:t>
            </w:r>
          </w:p>
        </w:tc>
        <w:tc>
          <w:tcPr>
            <w:tcW w:type="dxa" w:w="5760"/>
            <w:shd w:fill="FFFFFF"/>
            <w:tcBorders>
              <w:top w:val="single" w:sz="6" w:color="E2DED6"/>
              <w:left w:val="single" w:sz="6" w:color="E2DED6"/>
              <w:bottom w:val="single" w:sz="6" w:color="E2DED6"/>
              <w:right w:val="single" w:sz="6" w:color="E2DED6"/>
            </w:tcBorders>
            <w:tcMar>
              <w:top w:w="150" w:type="dxa"/>
              <w:start w:w="140" w:type="dxa"/>
              <w:bottom w:w="150" w:type="dxa"/>
              <w:end w:w="140" w:type="dxa"/>
            </w:tcMar>
            <w:vAlign w:val="center"/>
          </w:tcPr>
          <w:p>
            <w:r>
              <w:rPr>
                <w:rFonts w:ascii="Arial" w:hAnsi="Arial"/>
                <w:sz w:val="18"/>
              </w:rPr>
              <w:t>• All All-American benefits</w:t>
            </w:r>
          </w:p>
          <w:p>
            <w:r>
              <w:rPr>
                <w:rFonts w:ascii="Arial" w:hAnsi="Arial"/>
                <w:sz w:val="18"/>
              </w:rPr>
              <w:t>• Premier partner recognition</w:t>
            </w:r>
          </w:p>
          <w:p>
            <w:r>
              <w:rPr>
                <w:rFonts w:ascii="Arial" w:hAnsi="Arial"/>
                <w:sz w:val="18"/>
              </w:rPr>
              <w:t>• Customized activation aligned with your goals</w:t>
            </w:r>
          </w:p>
        </w:tc>
      </w:tr>
    </w:tbl>
    <w:p/>
    <w:tbl>
      <w:tblPr>
        <w:tblW w:type="auto" w:w="0"/>
        <w:jc w:val="center"/>
        <w:tblLayout w:type="fixed"/>
        <w:tblLook w:firstColumn="1" w:firstRow="1" w:lastColumn="0" w:lastRow="0" w:noHBand="0" w:noVBand="1" w:val="04A0"/>
      </w:tblPr>
      <w:tblGrid>
        <w:gridCol w:w="10296"/>
      </w:tblGrid>
      <w:tr>
        <w:tc>
          <w:tcPr>
            <w:tcW w:type="dxa" w:w="10296"/>
            <w:shd w:fill="161719"/>
            <w:tcMar>
              <w:top w:w="220" w:type="dxa"/>
              <w:start w:w="260" w:type="dxa"/>
              <w:bottom w:w="220" w:type="dxa"/>
              <w:end w:w="260" w:type="dxa"/>
            </w:tcMar>
          </w:tcPr>
          <w:p>
            <w:pPr>
              <w:spacing w:after="100"/>
            </w:pPr>
            <w:r>
              <w:rPr>
                <w:rFonts w:ascii="Arial" w:hAnsi="Arial"/>
                <w:b/>
                <w:color w:val="D21E32"/>
                <w:sz w:val="22"/>
              </w:rPr>
              <w:t>CUSTOM PACKAGES AVAILABLE</w:t>
            </w:r>
          </w:p>
          <w:p>
            <w:pPr>
              <w:spacing w:after="0"/>
            </w:pPr>
            <w:r>
              <w:rPr>
                <w:rFonts w:ascii="Arial" w:hAnsi="Arial"/>
                <w:b/>
                <w:color w:val="FFFFFF"/>
                <w:sz w:val="26"/>
              </w:rPr>
              <w:t>Tell us what matters to your organization, and we will shape a partnership around your community goals, audience, and preferred level of involvement.</w:t>
            </w:r>
          </w:p>
        </w:tc>
      </w:tr>
    </w:tbl>
    <w:p>
      <w:pPr>
        <w:spacing w:after="0"/>
      </w:pPr>
    </w:p>
    <w:p>
      <w:r>
        <w:br w:type="page"/>
      </w:r>
    </w:p>
    <w:p>
      <w:pPr>
        <w:spacing w:after="100"/>
      </w:pPr>
      <w:r>
        <w:rPr>
          <w:rFonts w:ascii="Arial" w:hAnsi="Arial"/>
          <w:b/>
          <w:color w:val="B41627"/>
          <w:sz w:val="18"/>
        </w:rPr>
        <w:t>YOUR PARTNERSHIP EXPERIENCE</w:t>
      </w:r>
    </w:p>
    <w:p>
      <w:pPr>
        <w:pStyle w:val="Heading1"/>
      </w:pPr>
      <w:r>
        <w:t>RECOGNITION WITH PURPOSE</w:t>
      </w:r>
    </w:p>
    <w:p>
      <w:pPr/>
      <w:r>
        <w:t>Sponsor recognition should celebrate community investment without distracting from the athletes and families at the center of the mission. Every activation is coordinated with the Foundation and based on the timing, size, and scope of the partnership.</w:t>
      </w:r>
    </w:p>
    <w:p>
      <w:pPr>
        <w:pStyle w:val="Heading2"/>
      </w:pPr>
      <w:r>
        <w:t>Potential recognition opportunities</w:t>
      </w:r>
    </w:p>
    <w:p>
      <w:pPr>
        <w:pStyle w:val="ListBullet"/>
      </w:pPr>
      <w:r>
        <w:t>Logo or name recognition on the Foundation website</w:t>
      </w:r>
    </w:p>
    <w:p>
      <w:pPr>
        <w:pStyle w:val="ListBullet"/>
      </w:pPr>
      <w:r>
        <w:t>Social media thank-you, sponsor feature, or partnership announcement</w:t>
      </w:r>
    </w:p>
    <w:p>
      <w:pPr>
        <w:pStyle w:val="ListBullet"/>
      </w:pPr>
      <w:r>
        <w:t>Recognition on applicable event signage, flyers, or digital materials</w:t>
      </w:r>
    </w:p>
    <w:p>
      <w:pPr>
        <w:pStyle w:val="ListBullet"/>
      </w:pPr>
      <w:r>
        <w:t>Verbal recognition at an applicable Foundation event or program</w:t>
      </w:r>
    </w:p>
    <w:p>
      <w:pPr>
        <w:pStyle w:val="ListBullet"/>
      </w:pPr>
      <w:r>
        <w:t>Inclusion in sponsor recaps, community updates, or impact communications</w:t>
      </w:r>
    </w:p>
    <w:p>
      <w:pPr>
        <w:pStyle w:val="ListBullet"/>
      </w:pPr>
      <w:r>
        <w:t>Co-branded volunteer, service, or athlete-support initiative</w:t>
      </w:r>
    </w:p>
    <w:p>
      <w:pPr>
        <w:pStyle w:val="ListBullet"/>
      </w:pPr>
      <w:r>
        <w:t>Opportunities for employee engagement when appropriate</w:t>
      </w:r>
    </w:p>
    <w:p>
      <w:pPr>
        <w:pStyle w:val="Heading2"/>
      </w:pPr>
      <w:r>
        <w:t>Activation ideas</w:t>
      </w:r>
    </w:p>
    <w:p>
      <w:pPr>
        <w:spacing w:after="40"/>
      </w:pPr>
      <w:r>
        <w:rPr>
          <w:b/>
          <w:color w:val="B41627"/>
        </w:rPr>
        <w:t xml:space="preserve">Employee giving match: </w:t>
      </w:r>
      <w:r>
        <w:t>Create a company match that doubles employee contributions during a designated campaign.</w:t>
      </w:r>
    </w:p>
    <w:p>
      <w:pPr>
        <w:spacing w:after="40"/>
      </w:pPr>
      <w:r>
        <w:rPr>
          <w:b/>
          <w:color w:val="B41627"/>
        </w:rPr>
        <w:t xml:space="preserve">Sponsor challenge: </w:t>
      </w:r>
      <w:r>
        <w:t>Fund a defined goal such as equipment, travel, or a block of athlete scholarships.</w:t>
      </w:r>
    </w:p>
    <w:p>
      <w:pPr>
        <w:spacing w:after="40"/>
      </w:pPr>
      <w:r>
        <w:rPr>
          <w:b/>
          <w:color w:val="B41627"/>
        </w:rPr>
        <w:t xml:space="preserve">Community service day: </w:t>
      </w:r>
      <w:r>
        <w:t>Engage employees in an approved volunteer or resource-drive opportunity.</w:t>
      </w:r>
    </w:p>
    <w:p>
      <w:pPr>
        <w:spacing w:after="40"/>
      </w:pPr>
      <w:r>
        <w:rPr>
          <w:b/>
          <w:color w:val="B41627"/>
        </w:rPr>
        <w:t xml:space="preserve">Event presenting partner: </w:t>
      </w:r>
      <w:r>
        <w:t>Support a camp, clinic, fundraiser, showcase, or community gathering.</w:t>
      </w:r>
    </w:p>
    <w:p>
      <w:pPr>
        <w:spacing w:after="40"/>
      </w:pPr>
      <w:r>
        <w:rPr>
          <w:b/>
          <w:color w:val="B41627"/>
        </w:rPr>
        <w:t xml:space="preserve">Storytelling partner: </w:t>
      </w:r>
      <w:r>
        <w:t>Help share the purpose of the work through respectful, approved impact content.</w:t>
      </w:r>
    </w:p>
    <w:tbl>
      <w:tblPr>
        <w:tblW w:type="auto" w:w="0"/>
        <w:jc w:val="center"/>
        <w:tblLayout w:type="fixed"/>
        <w:tblLook w:firstColumn="1" w:firstRow="1" w:lastColumn="0" w:lastRow="0" w:noHBand="0" w:noVBand="1" w:val="04A0"/>
      </w:tblPr>
      <w:tblGrid>
        <w:gridCol w:w="10296"/>
      </w:tblGrid>
      <w:tr>
        <w:tc>
          <w:tcPr>
            <w:tcW w:type="dxa" w:w="10296"/>
            <w:shd w:fill="161719"/>
            <w:tcMar>
              <w:top w:w="220" w:type="dxa"/>
              <w:start w:w="260" w:type="dxa"/>
              <w:bottom w:w="220" w:type="dxa"/>
              <w:end w:w="260" w:type="dxa"/>
            </w:tcMar>
          </w:tcPr>
          <w:p>
            <w:pPr>
              <w:spacing w:after="100"/>
            </w:pPr>
            <w:r>
              <w:rPr>
                <w:rFonts w:ascii="Arial" w:hAnsi="Arial"/>
                <w:b/>
                <w:color w:val="D21E32"/>
                <w:sz w:val="22"/>
              </w:rPr>
              <w:t>BUILT AROUND YOUR GOALS</w:t>
            </w:r>
          </w:p>
          <w:p>
            <w:pPr>
              <w:spacing w:after="0"/>
            </w:pPr>
            <w:r>
              <w:rPr>
                <w:rFonts w:ascii="Arial" w:hAnsi="Arial"/>
                <w:b/>
                <w:color w:val="FFFFFF"/>
                <w:sz w:val="26"/>
              </w:rPr>
              <w:t>We can customize recognition, employee engagement, and community activation to fit your brand while protecting the dignity and privacy of participating families.</w:t>
            </w:r>
          </w:p>
        </w:tc>
      </w:tr>
    </w:tbl>
    <w:p>
      <w:pPr>
        <w:spacing w:after="0"/>
      </w:pPr>
    </w:p>
    <w:p>
      <w:r>
        <w:br w:type="page"/>
      </w:r>
    </w:p>
    <w:p>
      <w:pPr>
        <w:spacing w:after="100"/>
      </w:pPr>
      <w:r>
        <w:rPr>
          <w:rFonts w:ascii="Arial" w:hAnsi="Arial"/>
          <w:b/>
          <w:color w:val="B41627"/>
          <w:sz w:val="18"/>
        </w:rPr>
        <w:t>MORE WAYS TO HELP</w:t>
      </w:r>
    </w:p>
    <w:p>
      <w:pPr>
        <w:pStyle w:val="Heading1"/>
      </w:pPr>
      <w:r>
        <w:t>BUILD A PARTNERSHIP THAT FITS</w:t>
      </w:r>
    </w:p>
    <w:p>
      <w:pPr>
        <w:spacing w:before="120" w:after="40"/>
      </w:pPr>
      <w:r>
        <w:rPr>
          <w:rFonts w:ascii="Arial" w:hAnsi="Arial"/>
          <w:b/>
          <w:color w:val="B41627"/>
          <w:sz w:val="24"/>
        </w:rPr>
        <w:t>SPONSOR AN ATHLETE</w:t>
      </w:r>
    </w:p>
    <w:p>
      <w:pPr/>
      <w:r>
        <w:t>Help cover an athlete's training, fees, equipment, or competitive travel.</w:t>
      </w:r>
    </w:p>
    <w:p>
      <w:pPr>
        <w:spacing w:before="120" w:after="40"/>
      </w:pPr>
      <w:r>
        <w:rPr>
          <w:rFonts w:ascii="Arial" w:hAnsi="Arial"/>
          <w:b/>
          <w:color w:val="B41627"/>
          <w:sz w:val="24"/>
        </w:rPr>
        <w:t>FUND A PROGRAM</w:t>
      </w:r>
    </w:p>
    <w:p>
      <w:pPr/>
      <w:r>
        <w:t>Support a camp, clinic, after-school opportunity, mentorship experience, or skills-development initiative.</w:t>
      </w:r>
    </w:p>
    <w:p>
      <w:pPr>
        <w:spacing w:before="120" w:after="40"/>
      </w:pPr>
      <w:r>
        <w:rPr>
          <w:rFonts w:ascii="Arial" w:hAnsi="Arial"/>
          <w:b/>
          <w:color w:val="B41627"/>
          <w:sz w:val="24"/>
        </w:rPr>
        <w:t>EQUIP THE MISSION</w:t>
      </w:r>
    </w:p>
    <w:p>
      <w:pPr/>
      <w:r>
        <w:t>Provide equipment, uniforms, hydration products, meals, transportation, lodging, or professional services.</w:t>
      </w:r>
    </w:p>
    <w:p>
      <w:pPr>
        <w:spacing w:before="120" w:after="40"/>
      </w:pPr>
      <w:r>
        <w:rPr>
          <w:rFonts w:ascii="Arial" w:hAnsi="Arial"/>
          <w:b/>
          <w:color w:val="B41627"/>
          <w:sz w:val="24"/>
        </w:rPr>
        <w:t>SPONSOR AN EVENT</w:t>
      </w:r>
    </w:p>
    <w:p>
      <w:pPr/>
      <w:r>
        <w:t>Attach your brand to a community event, fundraiser, athletic showcase, or youth-development experience.</w:t>
      </w:r>
    </w:p>
    <w:p>
      <w:pPr>
        <w:spacing w:before="120" w:after="40"/>
      </w:pPr>
      <w:r>
        <w:rPr>
          <w:rFonts w:ascii="Arial" w:hAnsi="Arial"/>
          <w:b/>
          <w:color w:val="B41627"/>
          <w:sz w:val="24"/>
        </w:rPr>
        <w:t>CREATE A CORPORATE PARTNERSHIP</w:t>
      </w:r>
    </w:p>
    <w:p>
      <w:pPr/>
      <w:r>
        <w:t>Build a recurring or annual partnership that creates sustained opportunity for athletes and families.</w:t>
      </w:r>
    </w:p>
    <w:p>
      <w:pPr>
        <w:pStyle w:val="Heading2"/>
      </w:pPr>
      <w:r>
        <w:t>Partner recognition</w:t>
      </w:r>
    </w:p>
    <w:p>
      <w:pPr/>
      <w:r>
        <w:t>Recognition is tailored to the partnership and may include website placement, social media recognition, event signage, sponsor spotlights, program materials, verbal recognition, and co-branded storytelling. Benefits depend on timing, program fit, and available placements.</w:t>
      </w:r>
    </w:p>
    <w:p>
      <w:pPr>
        <w:pStyle w:val="Heading2"/>
      </w:pPr>
      <w:r>
        <w:t>Our commitment to partners</w:t>
      </w:r>
    </w:p>
    <w:p>
      <w:pPr>
        <w:pStyle w:val="ListBullet"/>
      </w:pPr>
      <w:r>
        <w:t>Clear communication about the purpose of your support</w:t>
      </w:r>
    </w:p>
    <w:p>
      <w:pPr>
        <w:pStyle w:val="ListBullet"/>
      </w:pPr>
      <w:r>
        <w:t>Thoughtful recognition aligned with the partnership</w:t>
      </w:r>
    </w:p>
    <w:p>
      <w:pPr>
        <w:pStyle w:val="ListBullet"/>
      </w:pPr>
      <w:r>
        <w:t>A community-centered approach focused on youth opportunity</w:t>
      </w:r>
    </w:p>
    <w:p>
      <w:pPr>
        <w:pStyle w:val="ListBullet"/>
      </w:pPr>
      <w:r>
        <w:t>Flexible collaboration that protects the dignity and privacy of participating families</w:t>
      </w:r>
    </w:p>
    <w:p>
      <w:r>
        <w:br w:type="page"/>
      </w:r>
    </w:p>
    <w:p>
      <w:pPr>
        <w:spacing w:after="100"/>
      </w:pPr>
      <w:r>
        <w:rPr>
          <w:rFonts w:ascii="Arial" w:hAnsi="Arial"/>
          <w:b/>
          <w:color w:val="B41627"/>
          <w:sz w:val="18"/>
        </w:rPr>
        <w:t>BEYOND FINANCIAL GIFTS</w:t>
      </w:r>
    </w:p>
    <w:p>
      <w:pPr>
        <w:pStyle w:val="Heading1"/>
      </w:pPr>
      <w:r>
        <w:t>EVENT &amp; IN-KIND OPPORTUNITIES</w:t>
      </w:r>
    </w:p>
    <w:p>
      <w:pPr/>
      <w:r>
        <w:t>Financial sponsorship creates flexibility, but donated products, professional services, facilities, and experiences can also remove meaningful barriers. In-kind support is reviewed for fit, timing, safety, storage, and usefulness before acceptance.</w:t>
      </w:r>
    </w:p>
    <w:p>
      <w:pPr>
        <w:pStyle w:val="Heading2"/>
      </w:pPr>
      <w:r>
        <w:t>Examples of valuable in-kind support</w:t>
      </w:r>
    </w:p>
    <w:p>
      <w:pPr>
        <w:pStyle w:val="ListBullet"/>
      </w:pPr>
      <w:r>
        <w:t>Hotel rooms, airline travel, charter transportation, or fuel assistance</w:t>
      </w:r>
    </w:p>
    <w:p>
      <w:pPr>
        <w:pStyle w:val="ListBullet"/>
      </w:pPr>
      <w:r>
        <w:t>Uniforms, athletic footwear, protective equipment, and training supplies</w:t>
      </w:r>
    </w:p>
    <w:p>
      <w:pPr>
        <w:pStyle w:val="ListBullet"/>
      </w:pPr>
      <w:r>
        <w:t>Healthy meals, snacks, bottled water, and hydration products</w:t>
      </w:r>
    </w:p>
    <w:p>
      <w:pPr>
        <w:pStyle w:val="ListBullet"/>
      </w:pPr>
      <w:r>
        <w:t>Printing, signage, photography, video, and creative services</w:t>
      </w:r>
    </w:p>
    <w:p>
      <w:pPr>
        <w:pStyle w:val="ListBullet"/>
      </w:pPr>
      <w:r>
        <w:t>Event space, tables, tents, audio equipment, and approved event supplies</w:t>
      </w:r>
    </w:p>
    <w:p>
      <w:pPr>
        <w:pStyle w:val="ListBullet"/>
      </w:pPr>
      <w:r>
        <w:t>Professional services such as accounting, legal, marketing, technology, or logistics</w:t>
      </w:r>
    </w:p>
    <w:p>
      <w:pPr>
        <w:pStyle w:val="ListBullet"/>
      </w:pPr>
      <w:r>
        <w:t>Tickets, tours, educational experiences, and athlete-development opportunities</w:t>
      </w:r>
    </w:p>
    <w:p>
      <w:pPr>
        <w:pStyle w:val="Heading2"/>
      </w:pPr>
      <w:r>
        <w:t>Potential sponsored experiences</w:t>
      </w:r>
    </w:p>
    <w:p>
      <w:pPr>
        <w:pStyle w:val="ListBullet"/>
      </w:pPr>
      <w:r>
        <w:t>Youth skills camp or sport-specific clinic</w:t>
      </w:r>
    </w:p>
    <w:p>
      <w:pPr>
        <w:pStyle w:val="ListBullet"/>
      </w:pPr>
      <w:r>
        <w:t>Athlete scholarship campaign</w:t>
      </w:r>
    </w:p>
    <w:p>
      <w:pPr>
        <w:pStyle w:val="ListBullet"/>
      </w:pPr>
      <w:r>
        <w:t>Travel-to-compete campaign</w:t>
      </w:r>
    </w:p>
    <w:p>
      <w:pPr>
        <w:pStyle w:val="ListBullet"/>
      </w:pPr>
      <w:r>
        <w:t>Equipment or uniform drive</w:t>
      </w:r>
    </w:p>
    <w:p>
      <w:pPr>
        <w:pStyle w:val="ListBullet"/>
      </w:pPr>
      <w:r>
        <w:t>Community celebration or fundraising event</w:t>
      </w:r>
    </w:p>
    <w:p>
      <w:pPr>
        <w:pStyle w:val="ListBullet"/>
      </w:pPr>
      <w:r>
        <w:t>Leadership, mentorship, or career-exposure session</w:t>
      </w:r>
    </w:p>
    <w:tbl>
      <w:tblPr>
        <w:tblW w:type="auto" w:w="0"/>
        <w:jc w:val="center"/>
        <w:tblLayout w:type="fixed"/>
        <w:tblLook w:firstColumn="1" w:firstRow="1" w:lastColumn="0" w:lastRow="0" w:noHBand="0" w:noVBand="1" w:val="04A0"/>
      </w:tblPr>
      <w:tblGrid>
        <w:gridCol w:w="10296"/>
      </w:tblGrid>
      <w:tr>
        <w:tc>
          <w:tcPr>
            <w:tcW w:type="dxa" w:w="10296"/>
            <w:shd w:fill="161719"/>
            <w:tcMar>
              <w:top w:w="220" w:type="dxa"/>
              <w:start w:w="260" w:type="dxa"/>
              <w:bottom w:w="220" w:type="dxa"/>
              <w:end w:w="260" w:type="dxa"/>
            </w:tcMar>
          </w:tcPr>
          <w:p>
            <w:pPr>
              <w:spacing w:after="100"/>
            </w:pPr>
            <w:r>
              <w:rPr>
                <w:rFonts w:ascii="Arial" w:hAnsi="Arial"/>
                <w:b/>
                <w:color w:val="D21E32"/>
                <w:sz w:val="22"/>
              </w:rPr>
              <w:t>IN-KIND VALUATION</w:t>
            </w:r>
          </w:p>
          <w:p>
            <w:pPr>
              <w:spacing w:after="0"/>
            </w:pPr>
            <w:r>
              <w:rPr>
                <w:rFonts w:ascii="Arial" w:hAnsi="Arial"/>
                <w:b/>
                <w:color w:val="FFFFFF"/>
                <w:sz w:val="26"/>
              </w:rPr>
              <w:t>Partners are responsible for providing a reasonable description and value of donated goods or services. Acceptance and recognition are confirmed by the Foundation in advance.</w:t>
            </w:r>
          </w:p>
        </w:tc>
      </w:tr>
    </w:tbl>
    <w:p>
      <w:pPr>
        <w:spacing w:after="0"/>
      </w:pPr>
    </w:p>
    <w:p>
      <w:r>
        <w:br w:type="page"/>
      </w:r>
    </w:p>
    <w:p>
      <w:pPr>
        <w:spacing w:after="100"/>
      </w:pPr>
      <w:r>
        <w:rPr>
          <w:rFonts w:ascii="Arial" w:hAnsi="Arial"/>
          <w:b/>
          <w:color w:val="B41627"/>
          <w:sz w:val="18"/>
        </w:rPr>
        <w:t>RESPONSIBLE PARTNERSHIP</w:t>
      </w:r>
    </w:p>
    <w:p>
      <w:pPr>
        <w:pStyle w:val="Heading1"/>
      </w:pPr>
      <w:r>
        <w:t>STEWARDSHIP &amp; ACCOUNTABILITY</w:t>
      </w:r>
    </w:p>
    <w:p>
      <w:pPr/>
      <w:r>
        <w:t>Trust matters. The Locker Room Foundation is committed to clear communication, responsible use of support, and partnership practices that keep young athletes and families at the center.</w:t>
      </w:r>
    </w:p>
    <w:p>
      <w:pPr>
        <w:pStyle w:val="Heading2"/>
      </w:pPr>
      <w:r>
        <w:t>What partners can expect</w:t>
      </w:r>
    </w:p>
    <w:p>
      <w:pPr>
        <w:pStyle w:val="ListBullet"/>
      </w:pPr>
      <w:r>
        <w:t>A clear description of the program, priority, or purpose being supported</w:t>
      </w:r>
    </w:p>
    <w:p>
      <w:pPr>
        <w:pStyle w:val="ListBullet"/>
      </w:pPr>
      <w:r>
        <w:t>Confirmation of agreed sponsorship benefits and recognition</w:t>
      </w:r>
    </w:p>
    <w:p>
      <w:pPr>
        <w:pStyle w:val="ListBullet"/>
      </w:pPr>
      <w:r>
        <w:t>Reasonable updates on supported activities or outcomes when available</w:t>
      </w:r>
    </w:p>
    <w:p>
      <w:pPr>
        <w:pStyle w:val="ListBullet"/>
      </w:pPr>
      <w:r>
        <w:t>Advance coordination for logos, messaging, events, and public recognition</w:t>
      </w:r>
    </w:p>
    <w:p>
      <w:pPr>
        <w:pStyle w:val="ListBullet"/>
      </w:pPr>
      <w:r>
        <w:t>Respect for athlete and family privacy in all public storytelling</w:t>
      </w:r>
    </w:p>
    <w:p>
      <w:pPr>
        <w:pStyle w:val="ListBullet"/>
      </w:pPr>
      <w:r>
        <w:t>A designated point of contact for partnership communication</w:t>
      </w:r>
    </w:p>
    <w:p>
      <w:pPr>
        <w:pStyle w:val="Heading2"/>
      </w:pPr>
      <w:r>
        <w:t>How we think about impact</w:t>
      </w:r>
    </w:p>
    <w:p>
      <w:pPr/>
      <w:r>
        <w:t>Impact may include athletes gaining access to training, receiving needed equipment, participating in an approved program, traveling to a qualifying competition, or engaging in mentorship and development experiences. The Foundation will communicate impact in ways appropriate to the partnership and available information.</w:t>
      </w:r>
    </w:p>
    <w:p>
      <w:pPr>
        <w:pStyle w:val="Heading2"/>
      </w:pPr>
      <w:r>
        <w:t>Important partnership note</w:t>
      </w:r>
    </w:p>
    <w:p>
      <w:pPr/>
      <w:r>
        <w:t>Specific recognition, placements, attendance, athlete participation, and event visibility are subject to scheduling, program fit, safety, permissions, and availability. Customized terms should be confirmed in writing before a contribution or activation.</w:t>
      </w:r>
    </w:p>
    <w:tbl>
      <w:tblPr>
        <w:tblW w:type="auto" w:w="0"/>
        <w:jc w:val="center"/>
        <w:tblLayout w:type="fixed"/>
        <w:tblLook w:firstColumn="1" w:firstRow="1" w:lastColumn="0" w:lastRow="0" w:noHBand="0" w:noVBand="1" w:val="04A0"/>
      </w:tblPr>
      <w:tblGrid>
        <w:gridCol w:w="10296"/>
      </w:tblGrid>
      <w:tr>
        <w:tc>
          <w:tcPr>
            <w:tcW w:type="dxa" w:w="10296"/>
            <w:shd w:fill="B41627"/>
            <w:tcMar>
              <w:top w:w="220" w:type="dxa"/>
              <w:start w:w="260" w:type="dxa"/>
              <w:bottom w:w="220" w:type="dxa"/>
              <w:end w:w="260" w:type="dxa"/>
            </w:tcMar>
          </w:tcPr>
          <w:p>
            <w:pPr>
              <w:spacing w:after="100"/>
            </w:pPr>
            <w:r>
              <w:rPr>
                <w:rFonts w:ascii="Arial" w:hAnsi="Arial"/>
                <w:b/>
                <w:color w:val="D21E32"/>
                <w:sz w:val="22"/>
              </w:rPr>
              <w:t>SHARED PURPOSE</w:t>
            </w:r>
          </w:p>
          <w:p>
            <w:pPr>
              <w:spacing w:after="0"/>
            </w:pPr>
            <w:r>
              <w:rPr>
                <w:rFonts w:ascii="Arial" w:hAnsi="Arial"/>
                <w:b/>
                <w:color w:val="FFFFFF"/>
                <w:sz w:val="26"/>
              </w:rPr>
              <w:t>The strongest partnerships begin with a simple question: What opportunity can we create together?</w:t>
            </w:r>
          </w:p>
        </w:tc>
      </w:tr>
    </w:tbl>
    <w:p>
      <w:pPr>
        <w:spacing w:after="0"/>
      </w:pPr>
    </w:p>
    <w:p>
      <w:r>
        <w:br w:type="page"/>
      </w:r>
    </w:p>
    <w:p>
      <w:pPr>
        <w:spacing w:after="100"/>
      </w:pPr>
      <w:r>
        <w:rPr>
          <w:rFonts w:ascii="Arial" w:hAnsi="Arial"/>
          <w:b/>
          <w:color w:val="B41627"/>
          <w:sz w:val="18"/>
        </w:rPr>
        <w:t>TAKE THE NEXT STEP</w:t>
      </w:r>
    </w:p>
    <w:p>
      <w:pPr>
        <w:pStyle w:val="Heading1"/>
      </w:pPr>
      <w:r>
        <w:t>LET'S OPEN THE NEXT DOOR</w:t>
      </w:r>
    </w:p>
    <w:p>
      <w:pPr/>
      <w:r>
        <w:t>We would be honored to learn about your organization and build a partnership that supports young athletes while reflecting your community priorities.</w:t>
      </w:r>
    </w:p>
    <w:tbl>
      <w:tblPr>
        <w:tblW w:type="auto" w:w="0"/>
        <w:jc w:val="center"/>
        <w:tblLayout w:type="fixed"/>
        <w:tblLook w:firstColumn="1" w:firstRow="1" w:lastColumn="0" w:lastRow="0" w:noHBand="0" w:noVBand="1" w:val="04A0"/>
      </w:tblPr>
      <w:tblGrid>
        <w:gridCol w:w="10296"/>
      </w:tblGrid>
      <w:tr>
        <w:tc>
          <w:tcPr>
            <w:tcW w:type="dxa" w:w="10296"/>
            <w:shd w:fill="B41627"/>
            <w:tcMar>
              <w:top w:w="220" w:type="dxa"/>
              <w:start w:w="260" w:type="dxa"/>
              <w:bottom w:w="220" w:type="dxa"/>
              <w:end w:w="260" w:type="dxa"/>
            </w:tcMar>
          </w:tcPr>
          <w:p>
            <w:pPr>
              <w:spacing w:after="100"/>
            </w:pPr>
            <w:r>
              <w:rPr>
                <w:rFonts w:ascii="Arial" w:hAnsi="Arial"/>
                <w:b/>
                <w:color w:val="D21E32"/>
                <w:sz w:val="22"/>
              </w:rPr>
              <w:t>START A CONVERSATION</w:t>
            </w:r>
          </w:p>
          <w:p>
            <w:pPr>
              <w:spacing w:after="0"/>
            </w:pPr>
            <w:r>
              <w:rPr>
                <w:rFonts w:ascii="Arial" w:hAnsi="Arial"/>
                <w:b/>
                <w:color w:val="FFFFFF"/>
                <w:sz w:val="26"/>
              </w:rPr>
              <w:t>Info@thelockerroomfoundation.com  •  918-701-9558  •  thelockerroomfoundation.org</w:t>
            </w:r>
          </w:p>
        </w:tc>
      </w:tr>
    </w:tbl>
    <w:p>
      <w:pPr>
        <w:spacing w:after="0"/>
      </w:pPr>
    </w:p>
    <w:p>
      <w:pPr>
        <w:pStyle w:val="Heading2"/>
      </w:pPr>
      <w:r>
        <w:t>Partnership interest</w:t>
      </w:r>
    </w:p>
    <w:p>
      <w:pPr>
        <w:spacing w:before="100" w:after="20"/>
      </w:pPr>
      <w:r>
        <w:rPr>
          <w:rFonts w:ascii="Arial" w:hAnsi="Arial"/>
          <w:b/>
          <w:color w:val="66686C"/>
          <w:sz w:val="17"/>
        </w:rPr>
        <w:t>CONTACT NAME</w:t>
      </w:r>
    </w:p>
    <w:p>
      <w:pPr>
        <w:spacing w:after="80"/>
        <w:pBdr>
          <w:bottom w:val="single" w:sz="6" w:space="1" w:color="E2DED6"/>
        </w:pBdr>
      </w:pPr>
    </w:p>
    <w:p>
      <w:pPr>
        <w:spacing w:before="100" w:after="20"/>
      </w:pPr>
      <w:r>
        <w:rPr>
          <w:rFonts w:ascii="Arial" w:hAnsi="Arial"/>
          <w:b/>
          <w:color w:val="66686C"/>
          <w:sz w:val="17"/>
        </w:rPr>
        <w:t>BUSINESS / ORGANIZATION</w:t>
      </w:r>
    </w:p>
    <w:p>
      <w:pPr>
        <w:spacing w:after="80"/>
        <w:pBdr>
          <w:bottom w:val="single" w:sz="6" w:space="1" w:color="E2DED6"/>
        </w:pBdr>
      </w:pPr>
    </w:p>
    <w:p>
      <w:pPr>
        <w:spacing w:before="100" w:after="20"/>
      </w:pPr>
      <w:r>
        <w:rPr>
          <w:rFonts w:ascii="Arial" w:hAnsi="Arial"/>
          <w:b/>
          <w:color w:val="66686C"/>
          <w:sz w:val="17"/>
        </w:rPr>
        <w:t>EMAIL</w:t>
      </w:r>
    </w:p>
    <w:p>
      <w:pPr>
        <w:spacing w:after="80"/>
        <w:pBdr>
          <w:bottom w:val="single" w:sz="6" w:space="1" w:color="E2DED6"/>
        </w:pBdr>
      </w:pPr>
    </w:p>
    <w:p>
      <w:pPr>
        <w:spacing w:before="100" w:after="20"/>
      </w:pPr>
      <w:r>
        <w:rPr>
          <w:rFonts w:ascii="Arial" w:hAnsi="Arial"/>
          <w:b/>
          <w:color w:val="66686C"/>
          <w:sz w:val="17"/>
        </w:rPr>
        <w:t>PHONE</w:t>
      </w:r>
    </w:p>
    <w:p>
      <w:pPr>
        <w:spacing w:after="80"/>
        <w:pBdr>
          <w:bottom w:val="single" w:sz="6" w:space="1" w:color="E2DED6"/>
        </w:pBdr>
      </w:pPr>
    </w:p>
    <w:p>
      <w:pPr>
        <w:spacing w:before="100" w:after="20"/>
      </w:pPr>
      <w:r>
        <w:rPr>
          <w:rFonts w:ascii="Arial" w:hAnsi="Arial"/>
          <w:b/>
          <w:color w:val="66686C"/>
          <w:sz w:val="17"/>
        </w:rPr>
        <w:t>PARTNERSHIP INTEREST</w:t>
      </w:r>
    </w:p>
    <w:p>
      <w:pPr>
        <w:spacing w:after="80"/>
        <w:pBdr>
          <w:bottom w:val="single" w:sz="6" w:space="1" w:color="E2DED6"/>
        </w:pBdr>
      </w:pPr>
    </w:p>
    <w:p>
      <w:pPr>
        <w:spacing w:before="100" w:after="20"/>
      </w:pPr>
      <w:r>
        <w:rPr>
          <w:rFonts w:ascii="Arial" w:hAnsi="Arial"/>
          <w:b/>
          <w:color w:val="66686C"/>
          <w:sz w:val="17"/>
        </w:rPr>
        <w:t>PREFERRED CONTRIBUTION LEVEL</w:t>
      </w:r>
    </w:p>
    <w:p>
      <w:pPr>
        <w:spacing w:after="80"/>
        <w:pBdr>
          <w:bottom w:val="single" w:sz="6" w:space="1" w:color="E2DED6"/>
        </w:pBdr>
      </w:pPr>
    </w:p>
    <w:p>
      <w:pPr>
        <w:spacing w:before="100" w:after="20"/>
      </w:pPr>
      <w:r>
        <w:rPr>
          <w:rFonts w:ascii="Arial" w:hAnsi="Arial"/>
          <w:b/>
          <w:color w:val="66686C"/>
          <w:sz w:val="17"/>
        </w:rPr>
        <w:t>NOTES OR GOALS</w:t>
      </w:r>
    </w:p>
    <w:p>
      <w:pPr>
        <w:spacing w:after="80"/>
        <w:pBdr>
          <w:bottom w:val="single" w:sz="6" w:space="1" w:color="E2DED6"/>
        </w:pBdr>
      </w:pPr>
    </w:p>
    <w:p>
      <w:pPr/>
      <w:r>
        <w:t>Complete this page and email it to Info@thelockerroomfoundation.com, or contact us directly to begin.</w:t>
      </w:r>
    </w:p>
    <w:sectPr w:rsidR="00FC693F" w:rsidRPr="0006063C" w:rsidSect="00034616">
      <w:headerReference w:type="default" r:id="rId9"/>
      <w:footerReference w:type="default" r:id="rId10"/>
      <w:pgSz w:w="12240" w:h="15840"/>
      <w:pgMar w:top="1037" w:right="979" w:bottom="936" w:left="9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86C"/>
        <w:sz w:val="16"/>
      </w:rPr>
      <w:t>610 W Needles Ave • Bixby, OK 74008 • 918-701-9558 • Info@thelockerroomfoundation.com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fixed"/>
      <w:tblLook w:firstColumn="1" w:firstRow="1" w:lastColumn="0" w:lastRow="0" w:noHBand="0" w:noVBand="1" w:val="04A0"/>
    </w:tblPr>
    <w:tblGrid>
      <w:gridCol w:w="6480"/>
      <w:gridCol w:w="4032"/>
    </w:tblGrid>
    <w:tr>
      <w:tc>
        <w:tcPr>
          <w:tcW w:type="dxa" w:w="6480"/>
        </w:tcPr>
        <w:p>
          <w:pPr>
            <w:jc w:val="left"/>
          </w:pPr>
          <w:r>
            <w:rPr>
              <w:rFonts w:ascii="Arial" w:hAnsi="Arial"/>
              <w:b/>
              <w:color w:val="B41627"/>
              <w:sz w:val="16"/>
            </w:rPr>
            <w:t>THE LOCKER ROOM FOUNDATION</w:t>
          </w:r>
        </w:p>
      </w:tc>
      <w:tc>
        <w:tcPr>
          <w:tcW w:type="dxa" w:w="4032"/>
        </w:tcPr>
        <w:p>
          <w:pPr>
            <w:jc w:val="right"/>
          </w:pPr>
          <w:r>
            <w:rPr>
              <w:rFonts w:ascii="Arial" w:hAnsi="Arial"/>
              <w:b/>
              <w:color w:val="66686C"/>
              <w:sz w:val="16"/>
            </w:rPr>
            <w:t>SPONSORSHIP PACKET • 2026</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83" w:lineRule="auto"/>
    </w:pPr>
    <w:rPr>
      <w:rFonts w:ascii="Arial" w:hAnsi="Arial"/>
      <w:color w:val="161719"/>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240"/>
      <w:outlineLvl w:val="0"/>
    </w:pPr>
    <w:rPr>
      <w:rFonts w:asciiTheme="majorHAnsi" w:eastAsiaTheme="majorEastAsia" w:hAnsiTheme="majorHAnsi" w:cstheme="majorBidi" w:ascii="Arial" w:hAnsi="Arial"/>
      <w:b/>
      <w:bCs/>
      <w:color w:val="090A0B"/>
      <w:sz w:val="56"/>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Arial" w:hAnsi="Arial"/>
      <w:b/>
      <w:bCs/>
      <w:color w:val="B41627"/>
      <w:sz w:val="34"/>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b/>
      <w:bCs/>
      <w:color w:val="090A0B"/>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ind w:left="403" w:hanging="259"/>
      <w:contextualSpacing/>
    </w:pPr>
    <w:rPr>
      <w:rFonts w:ascii="Arial" w:hAnsi="Arial"/>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Locker Room Foundation Sponsorship Packet</dc:title>
  <dc:subject>2026 Partnership Opportunities</dc:subject>
  <dc:creator>The Locker Room Foundation</dc:creator>
  <cp:keywords/>
  <dc:description>generated by python-docx</dc:description>
  <cp:lastModifiedBy/>
  <cp:revision>1</cp:revision>
  <dcterms:created xsi:type="dcterms:W3CDTF">2013-12-23T23:15:00Z</dcterms:created>
  <dcterms:modified xsi:type="dcterms:W3CDTF">2013-12-23T23:15:00Z</dcterms:modified>
  <cp:category/>
</cp:coreProperties>
</file>